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BD466A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761F60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FD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9D5F0C" w:rsidRDefault="000D1BD2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En todos los procesos del sistema se detecta que no se ha realizado la medición de los procesos, conforme a los objetivos y metas documentados en las fichas de proceso  </w:t>
            </w:r>
            <w:r w:rsidR="005D47A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B50D63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B50D63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B50D63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B50D63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B50D63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B50D63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3179F6" w:rsidRPr="00B50D63" w:rsidRDefault="003179F6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  <w:r w:rsidRPr="00B50D63">
              <w:rPr>
                <w:rFonts w:ascii="Auto 1" w:hAnsi="Auto 1" w:cs="Arial"/>
                <w:bCs/>
                <w:sz w:val="20"/>
                <w:szCs w:val="20"/>
                <w:lang w:val="es-MX"/>
              </w:rPr>
              <w:t>Para el proceso de Empresa Certificada, esta no conformidad no procede, toda vez que se cuenta con los análisis y la medición de los objetivos, teniendo como evidencia los reportes q</w:t>
            </w:r>
            <w:r w:rsidR="00A513EC" w:rsidRPr="00B50D63">
              <w:rPr>
                <w:rFonts w:ascii="Auto 1" w:hAnsi="Auto 1" w:cs="Arial"/>
                <w:bCs/>
                <w:sz w:val="20"/>
                <w:szCs w:val="20"/>
                <w:lang w:val="es-MX"/>
              </w:rPr>
              <w:t xml:space="preserve">ue se generar de manera mensual, así como evidencia de implementar un nuevo proyecto. </w:t>
            </w:r>
          </w:p>
          <w:p w:rsidR="008F738A" w:rsidRPr="00B50D63" w:rsidRDefault="008F738A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Consulta de registros 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Andrea Garcí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a, Jocelyn Martínez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761F60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61F60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FD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3179F6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Presentar la documentación en el cual se identifiquen los registros de medición </w:t>
            </w:r>
            <w:r w:rsidR="008F738A">
              <w:rPr>
                <w:rFonts w:ascii="Auto 1" w:hAnsi="Auto 1" w:cs="Arial"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3179F6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Reportes de facturación y/o control de servicios realizados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904D9" w:rsidRDefault="008F738A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  <w:p w:rsidR="00297759" w:rsidRPr="009D5F0C" w:rsidRDefault="003179F6" w:rsidP="005D47A8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Jocelyn Martínez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8F738A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14/09/17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A513EC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Demostrar la implementación de un nuevo proyecto 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A513EC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Correo electrónico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A513EC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Andrea García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A513EC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bCs/>
                <w:sz w:val="16"/>
                <w:szCs w:val="16"/>
                <w:lang w:val="es-MX"/>
              </w:rPr>
              <w:t>30/01/18</w:t>
            </w:r>
          </w:p>
        </w:tc>
      </w:tr>
      <w:tr w:rsidR="007904D9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7904D9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="00552CC9"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</w:t>
            </w:r>
            <w:r w:rsidR="00552CC9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FD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</w:t>
            </w:r>
            <w:r w:rsidRPr="00761F60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="00552CC9"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297759">
              <w:rPr>
                <w:rFonts w:ascii="Auto 1" w:hAnsi="Auto 1" w:cs="Arial"/>
                <w:b/>
                <w:bCs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proceso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551FA4" w:rsidP="00551FA4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551FA4" w:rsidP="00551FA4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José Antonio Zetina Robles</w:t>
            </w:r>
          </w:p>
          <w:p w:rsidR="007904D9" w:rsidRPr="0055317E" w:rsidRDefault="007904D9" w:rsidP="00551FA4">
            <w:pPr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5A1D8A" w:rsidP="005A1D8A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</w:p>
        </w:tc>
        <w:tc>
          <w:tcPr>
            <w:tcW w:w="1275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5A1D8A" w:rsidP="005A1D8A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5F" w:rsidRDefault="009D375F" w:rsidP="007904D9">
      <w:r>
        <w:separator/>
      </w:r>
    </w:p>
  </w:endnote>
  <w:endnote w:type="continuationSeparator" w:id="0">
    <w:p w:rsidR="009D375F" w:rsidRDefault="009D375F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D47A8" w:rsidRPr="003B0F35" w:rsidTr="009D5F0C">
      <w:tc>
        <w:tcPr>
          <w:tcW w:w="10774" w:type="dxa"/>
        </w:tcPr>
        <w:p w:rsidR="005D47A8" w:rsidRPr="003B0F35" w:rsidRDefault="005D47A8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5D47A8" w:rsidRPr="009D5F0C" w:rsidRDefault="005D47A8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5F" w:rsidRDefault="009D375F" w:rsidP="007904D9">
      <w:r>
        <w:separator/>
      </w:r>
    </w:p>
  </w:footnote>
  <w:footnote w:type="continuationSeparator" w:id="0">
    <w:p w:rsidR="009D375F" w:rsidRDefault="009D375F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5D47A8" w:rsidRPr="00A52F03" w:rsidTr="009D5F0C">
      <w:trPr>
        <w:trHeight w:val="1125"/>
        <w:jc w:val="center"/>
      </w:trPr>
      <w:tc>
        <w:tcPr>
          <w:tcW w:w="2405" w:type="dxa"/>
        </w:tcPr>
        <w:p w:rsidR="005D47A8" w:rsidRPr="00A52F03" w:rsidRDefault="005D47A8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5D47A8" w:rsidRPr="00B47A6C" w:rsidRDefault="005D47A8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5D47A8" w:rsidRPr="00A52F03" w:rsidRDefault="005D47A8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5D47A8" w:rsidRPr="00B47A6C" w:rsidRDefault="005D47A8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5D47A8" w:rsidRPr="003B0F35" w:rsidRDefault="005D47A8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5D47A8" w:rsidRPr="00A52F03" w:rsidRDefault="005D47A8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5D47A8" w:rsidRPr="009D5F0C" w:rsidRDefault="005D47A8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5D47A8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5D47A8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52CC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Empresas Certificadas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0D1BD2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9.1.1</w:t>
          </w:r>
        </w:p>
      </w:tc>
    </w:tr>
    <w:tr w:rsidR="005D47A8" w:rsidRPr="009D5F0C" w:rsidTr="00761F60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5D47A8" w:rsidRPr="009D5F0C" w:rsidRDefault="00761F60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FD"/>
          </w:r>
        </w:p>
      </w:tc>
    </w:tr>
    <w:tr w:rsidR="005D47A8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5D47A8" w:rsidRPr="009D5F0C" w:rsidRDefault="005D47A8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D9"/>
    <w:rsid w:val="000C09DC"/>
    <w:rsid w:val="000D1BD2"/>
    <w:rsid w:val="000E4D52"/>
    <w:rsid w:val="0012101F"/>
    <w:rsid w:val="001A1317"/>
    <w:rsid w:val="00297759"/>
    <w:rsid w:val="003179F6"/>
    <w:rsid w:val="003B0F35"/>
    <w:rsid w:val="003C54D1"/>
    <w:rsid w:val="00551FA4"/>
    <w:rsid w:val="00552CC9"/>
    <w:rsid w:val="0055317E"/>
    <w:rsid w:val="005A1D8A"/>
    <w:rsid w:val="005D47A8"/>
    <w:rsid w:val="006337AC"/>
    <w:rsid w:val="00643B4E"/>
    <w:rsid w:val="006B6996"/>
    <w:rsid w:val="006C6658"/>
    <w:rsid w:val="00761F60"/>
    <w:rsid w:val="007904D9"/>
    <w:rsid w:val="007C2B22"/>
    <w:rsid w:val="008066AC"/>
    <w:rsid w:val="00882889"/>
    <w:rsid w:val="008F738A"/>
    <w:rsid w:val="00986698"/>
    <w:rsid w:val="009D375F"/>
    <w:rsid w:val="009D5F0C"/>
    <w:rsid w:val="00A513EC"/>
    <w:rsid w:val="00B50D63"/>
    <w:rsid w:val="00B81921"/>
    <w:rsid w:val="00BD466A"/>
    <w:rsid w:val="00CD3721"/>
    <w:rsid w:val="00D21076"/>
    <w:rsid w:val="00D228D5"/>
    <w:rsid w:val="00E2049F"/>
    <w:rsid w:val="00EC13D8"/>
    <w:rsid w:val="00EF0FCC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4D71"/>
  <w15:chartTrackingRefBased/>
  <w15:docId w15:val="{9785681B-B3E2-4B1B-B97A-D2552E1A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D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6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Andrea</cp:lastModifiedBy>
  <cp:revision>6</cp:revision>
  <cp:lastPrinted>2017-09-15T21:39:00Z</cp:lastPrinted>
  <dcterms:created xsi:type="dcterms:W3CDTF">2017-09-14T22:54:00Z</dcterms:created>
  <dcterms:modified xsi:type="dcterms:W3CDTF">2017-09-17T23:15:00Z</dcterms:modified>
</cp:coreProperties>
</file>